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Gwinhurst Civic Association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11/03/2025 Minutes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Officers: Steve Bufflap, Dave Paules, Jessica Farris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 Residents: 6. Janet and Bill Fitch, Bill Taber,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Special Guests: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NCC Councilman John Cartier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State Rep Larry Lambert - not present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State Senator Dan Cruce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daniel.cruce@delaware.gov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l6dl1ddbsloi" w:id="0"/>
      <w:bookmarkEnd w:id="0"/>
      <w:r w:rsidDel="00000000" w:rsidR="00000000" w:rsidRPr="00000000">
        <w:rPr>
          <w:rtl w:val="0"/>
        </w:rPr>
        <w:t xml:space="preserve">2025 Finance Report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1470"/>
        <w:tblGridChange w:id="0">
          <w:tblGrid>
            <w:gridCol w:w="3150"/>
            <w:gridCol w:w="14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 Residences Dues Owed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Homes that Paid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Amount Collected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$ 2,785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 Contribution Rate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36.9%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Current Balance: $31,355.44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rkcod9olmdm4" w:id="1"/>
      <w:bookmarkEnd w:id="1"/>
      <w:r w:rsidDel="00000000" w:rsidR="00000000" w:rsidRPr="00000000">
        <w:rPr>
          <w:rtl w:val="0"/>
        </w:rPr>
        <w:t xml:space="preserve">2025 </w:t>
      </w:r>
      <w:r w:rsidDel="00000000" w:rsidR="00000000" w:rsidRPr="00000000">
        <w:rPr>
          <w:rtl w:val="0"/>
        </w:rPr>
        <w:t xml:space="preserve">Expenses</w:t>
      </w:r>
      <w:r w:rsidDel="00000000" w:rsidR="00000000" w:rsidRPr="00000000">
        <w:rPr>
          <w:rtl w:val="0"/>
        </w:rPr>
      </w:r>
    </w:p>
    <w:tbl>
      <w:tblPr>
        <w:tblStyle w:val="Table2"/>
        <w:tblW w:w="47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2100"/>
        <w:tblGridChange w:id="0">
          <w:tblGrid>
            <w:gridCol w:w="2610"/>
            <w:gridCol w:w="21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YTD Gross Expenses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6,310.00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YTD Net Expenses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6,310.00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q9me434dlp9e" w:id="2"/>
      <w:bookmarkEnd w:id="2"/>
      <w:r w:rsidDel="00000000" w:rsidR="00000000" w:rsidRPr="00000000">
        <w:rPr>
          <w:rtl w:val="0"/>
        </w:rPr>
        <w:t xml:space="preserve">Minutes: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NCC Rep. Cartier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Flood issue at N. Park and Holly Oak Manor apts.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NCC Conservation district part of DNREC met with Cartier and Lambert to outline a solution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Lambert and Cruce are splitting the costs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Cause: 2 pipes entering the area, but only 1 leading out.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use a CC-tv camera to determine what’s built underground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Fully funded. But ETA unknown for first phase: discovery and minor cleaning out of existing pipes in hopes this mitigates flooding until perm solution identified.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was documenation that there was a drain field at one point on the apartment grounds.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Phase 2: Resolving the drain situation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Park designation for Unified Development Plan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was never a zoning category for publicly owned land when the Unified Zoning District plan was created in 1997.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designation provides another level of protection against public land being developed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taken to vote soon in NCC. Examples: Gwinhurst park, Prior Park, Fox Point, Bellvue Park, Brandywine Park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Sen. Cruce: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Tax re-assessment status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Commercial properties sued to not receive the burden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Lawsuit was initially settled, can appeal.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County will present new bills with lower rates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Appeal for property values has been closed for 2025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Wilmington will be re-assessed.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March 14 2026 is the deadline for the next appeal year (2026)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NCC has control over sherriff sales. There is no initiative to take advantage of seniors unable to pay school/property tax and evict them.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a property is sold, county/state are first to collect on back-taxes as part of the sale, so county will get the money due at some point.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Going forward, NCC will be doing 5-year assessments. We asked about rolling re-assessments, but NCC is not doing that.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Rep. Lambert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Resident Open Floor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Fitch’s brought up that there is flooding at Philly Pike where the stone bridge is. Recent flooding there caused a car to lose control and hit the bridge.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Claim: we spend more per student than other school districts in US or other countries.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Concern: more than just the cost, is there any accountability placed upon the school district/leadership to achieve better education results with the dollars we spend.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Cruce offered to bring in school district reps to speak about plans to improve public school education.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Bellevue Community Center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Talking about terminating the farmer’s market produce sales. No rationale offered.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Bellevue Community Center hasn’t been putting energy into these kind of programs.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Town and Country closed at the corner space behind Arby’s.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Tri-state mall area - what is the development plan?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GCA Officer Elections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President - Steve Bufflap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Vice President -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Treasurer - Dave Paules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Secretary - 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Other Gwinhurst News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Monday February 2 2026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niel.cruce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